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38CDE" w14:textId="77777777" w:rsidR="005F0977" w:rsidRPr="0051216A" w:rsidRDefault="005F0977" w:rsidP="005F0977">
      <w:pPr>
        <w:jc w:val="center"/>
        <w:rPr>
          <w:b/>
          <w:sz w:val="28"/>
          <w:szCs w:val="28"/>
        </w:rPr>
      </w:pPr>
      <w:r w:rsidRPr="0051216A">
        <w:rPr>
          <w:b/>
          <w:sz w:val="28"/>
          <w:szCs w:val="28"/>
        </w:rPr>
        <w:t xml:space="preserve">PROGRAMMA SVOLTO DI </w:t>
      </w:r>
      <w:r w:rsidR="00B61577">
        <w:rPr>
          <w:b/>
          <w:sz w:val="28"/>
          <w:szCs w:val="28"/>
        </w:rPr>
        <w:t>FISICA</w:t>
      </w:r>
    </w:p>
    <w:p w14:paraId="35FFFDEF" w14:textId="77777777" w:rsidR="005F0977" w:rsidRPr="0051216A" w:rsidRDefault="005F0977" w:rsidP="005F0977">
      <w:pPr>
        <w:jc w:val="center"/>
        <w:rPr>
          <w:sz w:val="28"/>
          <w:szCs w:val="28"/>
        </w:rPr>
      </w:pPr>
    </w:p>
    <w:p w14:paraId="38BD9922" w14:textId="77777777" w:rsidR="005F0977" w:rsidRPr="0051216A" w:rsidRDefault="005F0977" w:rsidP="005F0977">
      <w:pPr>
        <w:jc w:val="center"/>
        <w:rPr>
          <w:sz w:val="28"/>
          <w:szCs w:val="28"/>
        </w:rPr>
      </w:pPr>
      <w:r w:rsidRPr="0051216A">
        <w:rPr>
          <w:sz w:val="28"/>
          <w:szCs w:val="28"/>
        </w:rPr>
        <w:t>Anno Scolastico 2019/2020</w:t>
      </w:r>
    </w:p>
    <w:p w14:paraId="5CA888FD" w14:textId="77777777" w:rsidR="005F0977" w:rsidRPr="0051216A" w:rsidRDefault="005F0977" w:rsidP="005F0977">
      <w:pPr>
        <w:jc w:val="center"/>
        <w:rPr>
          <w:sz w:val="28"/>
          <w:szCs w:val="28"/>
        </w:rPr>
      </w:pPr>
      <w:bookmarkStart w:id="0" w:name="_GoBack"/>
      <w:bookmarkEnd w:id="0"/>
    </w:p>
    <w:p w14:paraId="489C315E" w14:textId="77777777" w:rsidR="005F0977" w:rsidRPr="0051216A" w:rsidRDefault="005F0977" w:rsidP="005F0977">
      <w:pPr>
        <w:jc w:val="center"/>
        <w:rPr>
          <w:sz w:val="28"/>
          <w:szCs w:val="28"/>
        </w:rPr>
      </w:pPr>
      <w:r w:rsidRPr="0051216A">
        <w:rPr>
          <w:sz w:val="28"/>
          <w:szCs w:val="28"/>
        </w:rPr>
        <w:t>Classe V</w:t>
      </w:r>
      <w:proofErr w:type="gramStart"/>
      <w:r w:rsidRPr="0051216A">
        <w:rPr>
          <w:sz w:val="28"/>
          <w:szCs w:val="28"/>
        </w:rPr>
        <w:t xml:space="preserve">  </w:t>
      </w:r>
      <w:proofErr w:type="gramEnd"/>
      <w:r w:rsidRPr="0051216A">
        <w:rPr>
          <w:sz w:val="28"/>
          <w:szCs w:val="28"/>
        </w:rPr>
        <w:t>Sezione E  Indirizzo delle Scienze Applicate</w:t>
      </w:r>
    </w:p>
    <w:p w14:paraId="2B1ECCB9" w14:textId="77777777" w:rsidR="005F0977" w:rsidRDefault="005F0977" w:rsidP="005F0977"/>
    <w:p w14:paraId="57A0AC6C" w14:textId="77777777" w:rsidR="005F0977" w:rsidRDefault="005F0977" w:rsidP="005F0977"/>
    <w:p w14:paraId="4A03958F" w14:textId="77777777" w:rsidR="0095629B" w:rsidRDefault="0095629B" w:rsidP="005F0977"/>
    <w:p w14:paraId="068D5F20" w14:textId="77777777" w:rsidR="005F0977" w:rsidRDefault="005F0977" w:rsidP="005F0977"/>
    <w:p w14:paraId="78870FBC" w14:textId="77777777" w:rsidR="005F0977" w:rsidRDefault="005F0977" w:rsidP="005F0977"/>
    <w:p w14:paraId="70739994" w14:textId="77777777" w:rsidR="005F0977" w:rsidRPr="00461386" w:rsidRDefault="00B61577" w:rsidP="005F0977">
      <w:pPr>
        <w:spacing w:line="360" w:lineRule="auto"/>
        <w:jc w:val="both"/>
        <w:rPr>
          <w:b/>
        </w:rPr>
      </w:pPr>
      <w:r>
        <w:rPr>
          <w:b/>
        </w:rPr>
        <w:t>FORZE ELETTRICHE E CAMPI ELETTRICI</w:t>
      </w:r>
    </w:p>
    <w:p w14:paraId="1DD7AD64" w14:textId="77777777" w:rsidR="005F0977" w:rsidRDefault="00B61577" w:rsidP="005F0977">
      <w:pPr>
        <w:jc w:val="both"/>
        <w:rPr>
          <w:i/>
        </w:rPr>
      </w:pPr>
      <w:r>
        <w:rPr>
          <w:i/>
        </w:rPr>
        <w:t xml:space="preserve">L’origine dell’elettricità, Oggetti carichi e forza elettrica, Conduttori e isolanti, Elettrizzazione per strofinio, per contatto e per induzione, Polarizzazione dei dielettrici, La legge di Coulomb, Il campo elettrico, Linee di forza del </w:t>
      </w:r>
      <w:proofErr w:type="gramStart"/>
      <w:r>
        <w:rPr>
          <w:i/>
        </w:rPr>
        <w:t>campo</w:t>
      </w:r>
      <w:proofErr w:type="gramEnd"/>
      <w:r>
        <w:rPr>
          <w:i/>
        </w:rPr>
        <w:t xml:space="preserve"> elettrico, Il campo elettrico all’interno di un conduttore, Il teorema di Gauss, Campi elettrici generati da distribuzioni simmetriche di cariche.</w:t>
      </w:r>
    </w:p>
    <w:p w14:paraId="76239B15" w14:textId="77777777" w:rsidR="005F0977" w:rsidRDefault="005F0977" w:rsidP="005F0977">
      <w:pPr>
        <w:jc w:val="both"/>
        <w:rPr>
          <w:i/>
        </w:rPr>
      </w:pPr>
    </w:p>
    <w:p w14:paraId="4F0178F4" w14:textId="77777777" w:rsidR="005F0977" w:rsidRDefault="005F0977" w:rsidP="005F0977">
      <w:pPr>
        <w:jc w:val="both"/>
        <w:rPr>
          <w:i/>
        </w:rPr>
      </w:pPr>
    </w:p>
    <w:p w14:paraId="0689FA17" w14:textId="77777777" w:rsidR="005F0977" w:rsidRPr="00C40BBA" w:rsidRDefault="00B61577" w:rsidP="005F0977">
      <w:pPr>
        <w:spacing w:line="360" w:lineRule="auto"/>
        <w:jc w:val="both"/>
        <w:rPr>
          <w:i/>
        </w:rPr>
      </w:pPr>
      <w:r>
        <w:rPr>
          <w:b/>
        </w:rPr>
        <w:t>ENERGIA POTENZIALE ELETTRICA E POTENZIALE ELETTRICO</w:t>
      </w:r>
    </w:p>
    <w:p w14:paraId="764C08D6" w14:textId="77777777" w:rsidR="005F0977" w:rsidRDefault="00B61577" w:rsidP="005F0977">
      <w:pPr>
        <w:jc w:val="both"/>
        <w:rPr>
          <w:i/>
        </w:rPr>
      </w:pPr>
      <w:proofErr w:type="gramStart"/>
      <w:r>
        <w:rPr>
          <w:i/>
        </w:rPr>
        <w:t>Energia potenziale in un campo elettrico, Il potenziale elettrico, La differenza di potenziale e il moto di una carica elettrica rispetto al</w:t>
      </w:r>
      <w:proofErr w:type="gramEnd"/>
      <w:r>
        <w:rPr>
          <w:i/>
        </w:rPr>
        <w:t xml:space="preserve"> potenziale, Le superfici equipotenziali e la loro relazione col campo elettrico, Condensatori e dielettrici, Applicazioni biomediche della differenza di potenziale elettrico.</w:t>
      </w:r>
    </w:p>
    <w:p w14:paraId="5DFBFAB1" w14:textId="77777777" w:rsidR="005F0977" w:rsidRDefault="005F0977" w:rsidP="005F0977">
      <w:pPr>
        <w:jc w:val="both"/>
        <w:rPr>
          <w:i/>
        </w:rPr>
      </w:pPr>
    </w:p>
    <w:p w14:paraId="26CD495F" w14:textId="77777777" w:rsidR="005F0977" w:rsidRPr="00461386" w:rsidRDefault="005F0977" w:rsidP="005F0977">
      <w:pPr>
        <w:jc w:val="both"/>
        <w:rPr>
          <w:i/>
        </w:rPr>
      </w:pPr>
    </w:p>
    <w:p w14:paraId="2C8478A9" w14:textId="77777777" w:rsidR="005F0977" w:rsidRPr="00861D43" w:rsidRDefault="00B61577" w:rsidP="005F0977">
      <w:pPr>
        <w:spacing w:line="360" w:lineRule="auto"/>
        <w:jc w:val="both"/>
        <w:rPr>
          <w:rFonts w:ascii="Cambria" w:hAnsi="Cambria"/>
          <w:b/>
        </w:rPr>
      </w:pPr>
      <w:r>
        <w:rPr>
          <w:b/>
        </w:rPr>
        <w:t>CORRENTE ELETTRICA E CIRCUITI ELETTRICI</w:t>
      </w:r>
    </w:p>
    <w:p w14:paraId="7115B93E" w14:textId="77777777" w:rsidR="005F0977" w:rsidRPr="00861D43" w:rsidRDefault="00B61577" w:rsidP="005F0977">
      <w:pPr>
        <w:jc w:val="both"/>
        <w:rPr>
          <w:rFonts w:ascii="Cambria" w:hAnsi="Cambria"/>
          <w:i/>
        </w:rPr>
      </w:pPr>
      <w:r>
        <w:rPr>
          <w:rFonts w:ascii="Cambria" w:hAnsi="Cambria"/>
          <w:i/>
        </w:rPr>
        <w:t>Forza elettromotrice (</w:t>
      </w:r>
      <w:proofErr w:type="spellStart"/>
      <w:proofErr w:type="gramStart"/>
      <w:r>
        <w:rPr>
          <w:rFonts w:ascii="Cambria" w:hAnsi="Cambria"/>
          <w:i/>
        </w:rPr>
        <w:t>f.e.m</w:t>
      </w:r>
      <w:proofErr w:type="spellEnd"/>
      <w:r>
        <w:rPr>
          <w:rFonts w:ascii="Cambria" w:hAnsi="Cambria"/>
          <w:i/>
        </w:rPr>
        <w:t>.</w:t>
      </w:r>
      <w:proofErr w:type="gramEnd"/>
      <w:r>
        <w:rPr>
          <w:rFonts w:ascii="Cambria" w:hAnsi="Cambria"/>
          <w:i/>
        </w:rPr>
        <w:t>) e corrente elettrica nei solidi, Le leggi di Ohm, La potenza elettrica, Connessioni in serie, Connessioni in parallelo, Circuiti con resistori in serie e in parallelo, La r</w:t>
      </w:r>
      <w:r w:rsidR="008E0C7E">
        <w:rPr>
          <w:rFonts w:ascii="Cambria" w:hAnsi="Cambria"/>
          <w:i/>
        </w:rPr>
        <w:t xml:space="preserve">esistenza interna, Le leggi di </w:t>
      </w:r>
      <w:proofErr w:type="spellStart"/>
      <w:r>
        <w:rPr>
          <w:rFonts w:ascii="Cambria" w:hAnsi="Cambria"/>
          <w:i/>
        </w:rPr>
        <w:t>Kirchhoff</w:t>
      </w:r>
      <w:proofErr w:type="spellEnd"/>
      <w:r>
        <w:rPr>
          <w:rFonts w:ascii="Cambria" w:hAnsi="Cambria"/>
          <w:i/>
        </w:rPr>
        <w:t>, Le misure di corrente e di differenza di potenziale, Condensatori in parallelo e in serie, I circuiti RC, La corrente el</w:t>
      </w:r>
      <w:r w:rsidR="00016843">
        <w:rPr>
          <w:rFonts w:ascii="Cambria" w:hAnsi="Cambria"/>
          <w:i/>
        </w:rPr>
        <w:t>e</w:t>
      </w:r>
      <w:r>
        <w:rPr>
          <w:rFonts w:ascii="Cambria" w:hAnsi="Cambria"/>
          <w:i/>
        </w:rPr>
        <w:t xml:space="preserve">ttrica nei liquidi, </w:t>
      </w:r>
      <w:r w:rsidR="00016843">
        <w:rPr>
          <w:rFonts w:ascii="Cambria" w:hAnsi="Cambria"/>
          <w:i/>
        </w:rPr>
        <w:t>La corrente elettrica nei gas, Cenni su Semiconduttori, Diodi, Transistor, Circuiti integrati.</w:t>
      </w:r>
    </w:p>
    <w:p w14:paraId="69707529" w14:textId="77777777" w:rsidR="005F0977" w:rsidRDefault="005F0977" w:rsidP="005F0977">
      <w:pPr>
        <w:jc w:val="both"/>
        <w:rPr>
          <w:rFonts w:ascii="Cambria" w:hAnsi="Cambria"/>
        </w:rPr>
      </w:pPr>
    </w:p>
    <w:p w14:paraId="1A4B86A1" w14:textId="77777777" w:rsidR="005F0977" w:rsidRDefault="005F0977" w:rsidP="005F0977">
      <w:pPr>
        <w:jc w:val="both"/>
        <w:rPr>
          <w:rFonts w:ascii="Cambria" w:hAnsi="Cambria"/>
        </w:rPr>
      </w:pPr>
    </w:p>
    <w:p w14:paraId="5E789512" w14:textId="77777777" w:rsidR="005F0977" w:rsidRPr="0051216A" w:rsidRDefault="008E0C7E" w:rsidP="005F0977">
      <w:pPr>
        <w:spacing w:line="360" w:lineRule="auto"/>
        <w:jc w:val="both"/>
        <w:rPr>
          <w:b/>
        </w:rPr>
      </w:pPr>
      <w:r>
        <w:rPr>
          <w:b/>
        </w:rPr>
        <w:t>INTERAZIONI MAGNETICHE E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CAMPI MAGNETICI</w:t>
      </w:r>
    </w:p>
    <w:p w14:paraId="52FBB16C" w14:textId="77777777" w:rsidR="005F0977" w:rsidRPr="0051216A" w:rsidRDefault="008E0C7E" w:rsidP="005F0977">
      <w:pPr>
        <w:jc w:val="both"/>
        <w:rPr>
          <w:i/>
        </w:rPr>
      </w:pPr>
      <w:r>
        <w:rPr>
          <w:i/>
        </w:rPr>
        <w:t xml:space="preserve">Interazioni magnetiche e campo </w:t>
      </w:r>
      <w:proofErr w:type="gramStart"/>
      <w:r>
        <w:rPr>
          <w:i/>
        </w:rPr>
        <w:t>magnetico</w:t>
      </w:r>
      <w:proofErr w:type="gramEnd"/>
      <w:r>
        <w:rPr>
          <w:i/>
        </w:rPr>
        <w:t xml:space="preserve">, </w:t>
      </w:r>
      <w:r w:rsidR="00B94550">
        <w:rPr>
          <w:i/>
        </w:rPr>
        <w:t xml:space="preserve">Campo magnetico terrestre, </w:t>
      </w:r>
      <w:r>
        <w:rPr>
          <w:i/>
        </w:rPr>
        <w:t xml:space="preserve">La forza di </w:t>
      </w:r>
      <w:proofErr w:type="spellStart"/>
      <w:r>
        <w:rPr>
          <w:i/>
        </w:rPr>
        <w:t>Lorentz</w:t>
      </w:r>
      <w:proofErr w:type="spellEnd"/>
      <w:r>
        <w:rPr>
          <w:i/>
        </w:rPr>
        <w:t>, Il moto di una carica in</w:t>
      </w:r>
      <w:r w:rsidR="00B94550">
        <w:rPr>
          <w:i/>
        </w:rPr>
        <w:t xml:space="preserve"> un campo magnetico, La forza magne</w:t>
      </w:r>
      <w:r>
        <w:rPr>
          <w:i/>
        </w:rPr>
        <w:t xml:space="preserve">tica su un filo percorso da corrente, Spira percorsa da corrente, Campi magnetici prodotti da correnti, </w:t>
      </w:r>
      <w:r w:rsidR="00B94550">
        <w:rPr>
          <w:i/>
        </w:rPr>
        <w:t xml:space="preserve">Definizione di </w:t>
      </w:r>
      <w:proofErr w:type="spellStart"/>
      <w:r w:rsidR="00B94550">
        <w:rPr>
          <w:i/>
        </w:rPr>
        <w:t>Ampère</w:t>
      </w:r>
      <w:proofErr w:type="spellEnd"/>
      <w:r w:rsidR="00B94550">
        <w:rPr>
          <w:i/>
        </w:rPr>
        <w:t xml:space="preserve">, Il teorema di Gauss per il campo magnetico, Il teorema di </w:t>
      </w:r>
      <w:proofErr w:type="spellStart"/>
      <w:r w:rsidR="00B94550">
        <w:rPr>
          <w:i/>
        </w:rPr>
        <w:t>Ampère</w:t>
      </w:r>
      <w:proofErr w:type="spellEnd"/>
      <w:r w:rsidR="00B94550">
        <w:rPr>
          <w:i/>
        </w:rPr>
        <w:t>, I materiali magnetici.</w:t>
      </w:r>
    </w:p>
    <w:p w14:paraId="1CD26CEE" w14:textId="77777777" w:rsidR="005F0977" w:rsidRDefault="005F0977" w:rsidP="005F0977">
      <w:pPr>
        <w:jc w:val="both"/>
      </w:pPr>
    </w:p>
    <w:p w14:paraId="4FA9A121" w14:textId="77777777" w:rsidR="005F0977" w:rsidRDefault="005F0977" w:rsidP="005F0977">
      <w:pPr>
        <w:jc w:val="both"/>
      </w:pPr>
    </w:p>
    <w:p w14:paraId="39975172" w14:textId="77777777" w:rsidR="005F0977" w:rsidRPr="0051216A" w:rsidRDefault="00B94550" w:rsidP="005F0977">
      <w:pPr>
        <w:spacing w:line="360" w:lineRule="auto"/>
        <w:jc w:val="both"/>
        <w:rPr>
          <w:b/>
        </w:rPr>
      </w:pPr>
      <w:r>
        <w:rPr>
          <w:b/>
        </w:rPr>
        <w:t>INDUZIONE ELETTROMAGNETICA</w:t>
      </w:r>
    </w:p>
    <w:p w14:paraId="7D1C4FD0" w14:textId="77777777" w:rsidR="0095629B" w:rsidRDefault="00B94550" w:rsidP="005F0977">
      <w:pPr>
        <w:jc w:val="both"/>
        <w:rPr>
          <w:i/>
        </w:rPr>
      </w:pPr>
      <w:r w:rsidRPr="00B94550">
        <w:rPr>
          <w:i/>
        </w:rPr>
        <w:t xml:space="preserve">Forza elettromotrice indotta </w:t>
      </w:r>
      <w:r>
        <w:rPr>
          <w:i/>
        </w:rPr>
        <w:t xml:space="preserve">e correnti indotte, La </w:t>
      </w:r>
      <w:proofErr w:type="spellStart"/>
      <w:proofErr w:type="gramStart"/>
      <w:r>
        <w:rPr>
          <w:i/>
        </w:rPr>
        <w:t>f.e.m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indotta in un conduttore in moto, Le legge dell’induzione elettromagnetica di Faraday-</w:t>
      </w:r>
      <w:proofErr w:type="spellStart"/>
      <w:r>
        <w:rPr>
          <w:i/>
        </w:rPr>
        <w:t>Neumann</w:t>
      </w:r>
      <w:proofErr w:type="spellEnd"/>
      <w:r>
        <w:rPr>
          <w:i/>
        </w:rPr>
        <w:t xml:space="preserve">, La legge di </w:t>
      </w:r>
      <w:proofErr w:type="spellStart"/>
      <w:r>
        <w:rPr>
          <w:i/>
        </w:rPr>
        <w:t>Lenz</w:t>
      </w:r>
      <w:proofErr w:type="spellEnd"/>
      <w:r>
        <w:rPr>
          <w:i/>
        </w:rPr>
        <w:t>.</w:t>
      </w:r>
    </w:p>
    <w:p w14:paraId="422ED0C1" w14:textId="77777777" w:rsidR="005F0977" w:rsidRPr="0095629B" w:rsidRDefault="0095629B" w:rsidP="0095629B">
      <w:pPr>
        <w:rPr>
          <w:i/>
        </w:rPr>
      </w:pPr>
      <w:r>
        <w:rPr>
          <w:i/>
        </w:rPr>
        <w:br w:type="page"/>
      </w:r>
    </w:p>
    <w:p w14:paraId="190B4F10" w14:textId="77777777" w:rsidR="0095629B" w:rsidRDefault="00B94550" w:rsidP="0095629B">
      <w:pPr>
        <w:spacing w:line="360" w:lineRule="auto"/>
        <w:jc w:val="both"/>
        <w:rPr>
          <w:b/>
        </w:rPr>
      </w:pPr>
      <w:r>
        <w:rPr>
          <w:b/>
        </w:rPr>
        <w:lastRenderedPageBreak/>
        <w:t>LE EQUAZIONI DI MAXWELL E LE ONDE EL</w:t>
      </w:r>
      <w:r w:rsidR="0095629B">
        <w:rPr>
          <w:b/>
        </w:rPr>
        <w:t>E</w:t>
      </w:r>
      <w:r>
        <w:rPr>
          <w:b/>
        </w:rPr>
        <w:t>TTROMAGNETICHE</w:t>
      </w:r>
    </w:p>
    <w:p w14:paraId="61E4CF35" w14:textId="77777777" w:rsidR="00B94550" w:rsidRPr="0095629B" w:rsidRDefault="00B94550" w:rsidP="0095629B">
      <w:pPr>
        <w:jc w:val="both"/>
        <w:rPr>
          <w:b/>
        </w:rPr>
      </w:pPr>
      <w:r>
        <w:rPr>
          <w:i/>
        </w:rPr>
        <w:t xml:space="preserve">Le equazioni </w:t>
      </w:r>
      <w:proofErr w:type="gramStart"/>
      <w:r>
        <w:rPr>
          <w:i/>
        </w:rPr>
        <w:t>dei campi elettrostatico e magnetostatico</w:t>
      </w:r>
      <w:proofErr w:type="gramEnd"/>
      <w:r>
        <w:rPr>
          <w:i/>
        </w:rPr>
        <w:t xml:space="preserve">, Campi che variano nel tempo, Le equazioni di Maxwell, Le onde elettromagnetiche, </w:t>
      </w:r>
      <w:r w:rsidR="007E236E">
        <w:rPr>
          <w:i/>
        </w:rPr>
        <w:t xml:space="preserve">La luce, </w:t>
      </w:r>
      <w:r>
        <w:rPr>
          <w:i/>
        </w:rPr>
        <w:t>Lo spettro elettromagnetico</w:t>
      </w:r>
      <w:r w:rsidR="007E236E">
        <w:rPr>
          <w:i/>
        </w:rPr>
        <w:t>.</w:t>
      </w:r>
    </w:p>
    <w:p w14:paraId="21EE1F83" w14:textId="77777777" w:rsidR="005F0977" w:rsidRDefault="005F0977" w:rsidP="005F0977">
      <w:pPr>
        <w:jc w:val="both"/>
      </w:pPr>
    </w:p>
    <w:p w14:paraId="473BB6B6" w14:textId="77777777" w:rsidR="005F0977" w:rsidRDefault="005F0977" w:rsidP="005F0977">
      <w:pPr>
        <w:jc w:val="both"/>
      </w:pPr>
    </w:p>
    <w:p w14:paraId="58DD40F4" w14:textId="77777777" w:rsidR="005F0977" w:rsidRPr="0095629B" w:rsidRDefault="0095629B" w:rsidP="0095629B">
      <w:pPr>
        <w:spacing w:line="360" w:lineRule="auto"/>
        <w:jc w:val="both"/>
        <w:rPr>
          <w:i/>
        </w:rPr>
      </w:pPr>
      <w:proofErr w:type="gramStart"/>
      <w:r w:rsidRPr="0095629B">
        <w:rPr>
          <w:i/>
        </w:rPr>
        <w:t xml:space="preserve">Cenni sulla </w:t>
      </w:r>
      <w:r w:rsidR="007E236E">
        <w:rPr>
          <w:i/>
        </w:rPr>
        <w:t xml:space="preserve">doppia natura della luce, sulla </w:t>
      </w:r>
      <w:r w:rsidRPr="0095629B">
        <w:rPr>
          <w:i/>
        </w:rPr>
        <w:t xml:space="preserve">relatività ristretta, </w:t>
      </w:r>
      <w:r w:rsidR="007E236E">
        <w:rPr>
          <w:i/>
        </w:rPr>
        <w:t>su</w:t>
      </w:r>
      <w:r w:rsidRPr="0095629B">
        <w:rPr>
          <w:i/>
        </w:rPr>
        <w:t xml:space="preserve"> particelle e onde.</w:t>
      </w:r>
      <w:proofErr w:type="gramEnd"/>
    </w:p>
    <w:p w14:paraId="3B11AC81" w14:textId="77777777" w:rsidR="005F0977" w:rsidRDefault="005F0977" w:rsidP="005F0977">
      <w:pPr>
        <w:jc w:val="both"/>
      </w:pPr>
    </w:p>
    <w:p w14:paraId="30139EDD" w14:textId="77777777" w:rsidR="005F0977" w:rsidRDefault="005F0977" w:rsidP="005F0977">
      <w:pPr>
        <w:jc w:val="both"/>
      </w:pPr>
    </w:p>
    <w:p w14:paraId="7BC2617E" w14:textId="77777777" w:rsidR="005F0977" w:rsidRPr="003D05FD" w:rsidRDefault="0095629B" w:rsidP="005F0977">
      <w:pPr>
        <w:jc w:val="both"/>
        <w:rPr>
          <w:i/>
        </w:rPr>
      </w:pPr>
      <w:r w:rsidRPr="003D05FD">
        <w:rPr>
          <w:i/>
        </w:rPr>
        <w:t>In data il 10 ottobre 2019, in occasione della manifestazione “</w:t>
      </w:r>
      <w:proofErr w:type="spellStart"/>
      <w:r w:rsidRPr="003D05FD">
        <w:rPr>
          <w:i/>
        </w:rPr>
        <w:t>Univexpò</w:t>
      </w:r>
      <w:proofErr w:type="spellEnd"/>
      <w:r w:rsidRPr="003D05FD">
        <w:rPr>
          <w:i/>
        </w:rPr>
        <w:t xml:space="preserve">” presso l’Università degli Studi di Napoli “Federico II”, la classe ha partecipato a un seminario divulgativo sulle onde gravitazionali e gli interferometri, tenuto dal prof. </w:t>
      </w:r>
      <w:proofErr w:type="gramStart"/>
      <w:r w:rsidRPr="003D05FD">
        <w:rPr>
          <w:i/>
        </w:rPr>
        <w:t xml:space="preserve">Antonio </w:t>
      </w:r>
      <w:proofErr w:type="spellStart"/>
      <w:r w:rsidRPr="003D05FD">
        <w:rPr>
          <w:i/>
        </w:rPr>
        <w:t>Perreca</w:t>
      </w:r>
      <w:proofErr w:type="spellEnd"/>
      <w:r w:rsidRPr="003D05FD">
        <w:rPr>
          <w:i/>
        </w:rPr>
        <w:t xml:space="preserve"> dell’università di Trieste, membro del team vincitore del Premio Nobel per la Fisica nel 2017.</w:t>
      </w:r>
      <w:proofErr w:type="gramEnd"/>
    </w:p>
    <w:p w14:paraId="6B231D7A" w14:textId="77777777" w:rsidR="0095629B" w:rsidRDefault="0095629B" w:rsidP="005F0977">
      <w:pPr>
        <w:jc w:val="both"/>
      </w:pPr>
    </w:p>
    <w:p w14:paraId="3D2EB127" w14:textId="77777777" w:rsidR="0095629B" w:rsidRDefault="0095629B" w:rsidP="005F0977">
      <w:pPr>
        <w:jc w:val="both"/>
      </w:pPr>
    </w:p>
    <w:p w14:paraId="434F0B4C" w14:textId="77777777" w:rsidR="0095629B" w:rsidRDefault="003D05FD" w:rsidP="005F0977">
      <w:pPr>
        <w:jc w:val="both"/>
        <w:rPr>
          <w:i/>
        </w:rPr>
      </w:pPr>
      <w:r w:rsidRPr="003D05FD">
        <w:rPr>
          <w:i/>
        </w:rPr>
        <w:t xml:space="preserve">In data 7 novembre 2019, la </w:t>
      </w:r>
      <w:proofErr w:type="gramStart"/>
      <w:r w:rsidRPr="003D05FD">
        <w:rPr>
          <w:i/>
        </w:rPr>
        <w:t>classe la</w:t>
      </w:r>
      <w:proofErr w:type="gramEnd"/>
      <w:r w:rsidRPr="003D05FD">
        <w:rPr>
          <w:i/>
        </w:rPr>
        <w:t xml:space="preserve"> classe ha partecipato a un seminario didattico-divulgativo dal titolo “Le differenze concettuali tra Fisica Classica e Meccanica Quantistica”, nell’ambito del ciclo di seminari “I giovedì della Fisica”, presso il Museo di fisica dell’Università degli di Napoli “Federico II”; in tale occasione la classe ha realizzato una visita guidata al Museo.</w:t>
      </w:r>
    </w:p>
    <w:p w14:paraId="4A712C30" w14:textId="77777777" w:rsidR="003D05FD" w:rsidRDefault="003D05FD" w:rsidP="005F0977">
      <w:pPr>
        <w:jc w:val="both"/>
        <w:rPr>
          <w:i/>
        </w:rPr>
      </w:pPr>
    </w:p>
    <w:p w14:paraId="72B91583" w14:textId="77777777" w:rsidR="003D05FD" w:rsidRDefault="003D05FD" w:rsidP="005F0977">
      <w:pPr>
        <w:jc w:val="both"/>
        <w:rPr>
          <w:i/>
        </w:rPr>
      </w:pPr>
    </w:p>
    <w:p w14:paraId="417B27E5" w14:textId="77777777" w:rsidR="003D05FD" w:rsidRDefault="003D05FD" w:rsidP="005F0977">
      <w:pPr>
        <w:jc w:val="both"/>
        <w:rPr>
          <w:rFonts w:eastAsia="Times New Roman" w:cs="Times New Roman"/>
          <w:i/>
          <w:iCs/>
          <w:color w:val="000000"/>
          <w:spacing w:val="3"/>
        </w:rPr>
      </w:pPr>
      <w:proofErr w:type="gramStart"/>
      <w:r>
        <w:rPr>
          <w:i/>
        </w:rPr>
        <w:t>A partire dal</w:t>
      </w:r>
      <w:proofErr w:type="gramEnd"/>
      <w:r>
        <w:rPr>
          <w:i/>
        </w:rPr>
        <w:t xml:space="preserve"> mese di aprile 2020, gli alunni Francesca Cafiero e Sergio Pastore </w:t>
      </w:r>
      <w:proofErr w:type="spellStart"/>
      <w:r>
        <w:rPr>
          <w:i/>
        </w:rPr>
        <w:t>Alinante</w:t>
      </w:r>
      <w:proofErr w:type="spellEnd"/>
      <w:r>
        <w:rPr>
          <w:i/>
        </w:rPr>
        <w:t xml:space="preserve"> hanno partecipato a un ciclo di </w:t>
      </w:r>
      <w:proofErr w:type="spellStart"/>
      <w:r>
        <w:rPr>
          <w:i/>
        </w:rPr>
        <w:t>videolezioni</w:t>
      </w:r>
      <w:proofErr w:type="spellEnd"/>
      <w:r>
        <w:rPr>
          <w:i/>
        </w:rPr>
        <w:t xml:space="preserve"> tenute </w:t>
      </w:r>
      <w:r w:rsidR="007E236E">
        <w:rPr>
          <w:i/>
        </w:rPr>
        <w:t>dai docenti della Scuola Normale Superiore di Pisa, dal titolo “</w:t>
      </w:r>
      <w:r w:rsidR="007E236E" w:rsidRPr="007E236E">
        <w:rPr>
          <w:rFonts w:eastAsia="Times New Roman" w:cs="Times New Roman"/>
          <w:i/>
          <w:iCs/>
          <w:color w:val="000000"/>
          <w:spacing w:val="3"/>
        </w:rPr>
        <w:t>Teoria e calcolo: la chimica al confine con la fisica, la matematica e l'informatica</w:t>
      </w:r>
      <w:r w:rsidR="007E236E">
        <w:rPr>
          <w:rFonts w:eastAsia="Times New Roman" w:cs="Times New Roman"/>
          <w:i/>
          <w:iCs/>
          <w:color w:val="000000"/>
          <w:spacing w:val="3"/>
        </w:rPr>
        <w:t>”, “</w:t>
      </w:r>
      <w:r w:rsidR="007E236E" w:rsidRPr="007E236E">
        <w:rPr>
          <w:rFonts w:eastAsia="Times New Roman" w:cs="Times New Roman"/>
          <w:i/>
          <w:iCs/>
          <w:color w:val="000000"/>
          <w:spacing w:val="3"/>
        </w:rPr>
        <w:t>Rendere visibile l’invisibile: una breve storia luminosa di come si possa spiare il cervello</w:t>
      </w:r>
      <w:r w:rsidR="007E236E">
        <w:rPr>
          <w:rFonts w:eastAsia="Times New Roman" w:cs="Times New Roman"/>
          <w:i/>
          <w:iCs/>
          <w:color w:val="000000"/>
          <w:spacing w:val="3"/>
        </w:rPr>
        <w:t>”, “</w:t>
      </w:r>
      <w:r w:rsidR="007E236E" w:rsidRPr="007E236E">
        <w:rPr>
          <w:rFonts w:eastAsia="Times New Roman" w:cs="Times New Roman"/>
          <w:i/>
          <w:iCs/>
          <w:color w:val="000000"/>
          <w:spacing w:val="3"/>
        </w:rPr>
        <w:t>La Matematica e il migliore dei mondi possibili: un’introduzione al Calcolo delle Variazioni</w:t>
      </w:r>
      <w:r w:rsidR="007E236E">
        <w:rPr>
          <w:rFonts w:eastAsia="Times New Roman" w:cs="Times New Roman"/>
          <w:i/>
          <w:iCs/>
          <w:color w:val="000000"/>
          <w:spacing w:val="3"/>
        </w:rPr>
        <w:t>”.</w:t>
      </w:r>
    </w:p>
    <w:p w14:paraId="2CB645D9" w14:textId="77777777" w:rsidR="007E236E" w:rsidRDefault="007E236E" w:rsidP="005F0977">
      <w:pPr>
        <w:jc w:val="both"/>
        <w:rPr>
          <w:rFonts w:eastAsia="Times New Roman" w:cs="Times New Roman"/>
          <w:i/>
          <w:iCs/>
          <w:color w:val="000000"/>
          <w:spacing w:val="3"/>
        </w:rPr>
      </w:pPr>
    </w:p>
    <w:p w14:paraId="67A25E83" w14:textId="77777777" w:rsidR="007E236E" w:rsidRDefault="007E236E" w:rsidP="005F0977">
      <w:pPr>
        <w:jc w:val="both"/>
        <w:rPr>
          <w:rFonts w:eastAsia="Times New Roman" w:cs="Times New Roman"/>
          <w:i/>
          <w:iCs/>
          <w:color w:val="000000"/>
          <w:spacing w:val="3"/>
        </w:rPr>
      </w:pPr>
    </w:p>
    <w:p w14:paraId="5B10A8C5" w14:textId="77777777" w:rsidR="007E236E" w:rsidRPr="007E236E" w:rsidRDefault="007E236E" w:rsidP="005F0977">
      <w:pPr>
        <w:jc w:val="both"/>
        <w:rPr>
          <w:i/>
        </w:rPr>
      </w:pPr>
    </w:p>
    <w:p w14:paraId="29277DF6" w14:textId="77777777" w:rsidR="003D05FD" w:rsidRPr="007E236E" w:rsidRDefault="007E236E" w:rsidP="005F0977">
      <w:pPr>
        <w:jc w:val="both"/>
        <w:rPr>
          <w:i/>
        </w:rPr>
      </w:pPr>
      <w:r>
        <w:rPr>
          <w:rFonts w:ascii="Cambria" w:hAnsi="Cambria"/>
          <w:i/>
        </w:rPr>
        <w:t>È</w:t>
      </w:r>
      <w:r>
        <w:rPr>
          <w:i/>
        </w:rPr>
        <w:t xml:space="preserve"> stato realizzato</w:t>
      </w:r>
      <w:r w:rsidR="002D686D">
        <w:rPr>
          <w:i/>
        </w:rPr>
        <w:t>, in collaborazione con la docente di Lingua Inglese Raffaella Romano,</w:t>
      </w:r>
      <w:r>
        <w:rPr>
          <w:i/>
        </w:rPr>
        <w:t xml:space="preserve"> un mod</w:t>
      </w:r>
      <w:r w:rsidR="002D686D">
        <w:rPr>
          <w:i/>
        </w:rPr>
        <w:t xml:space="preserve">ulo CLIL dal titolo “Light and </w:t>
      </w:r>
      <w:proofErr w:type="spellStart"/>
      <w:r w:rsidR="002D686D">
        <w:rPr>
          <w:i/>
        </w:rPr>
        <w:t>S</w:t>
      </w:r>
      <w:r>
        <w:rPr>
          <w:i/>
        </w:rPr>
        <w:t>ight</w:t>
      </w:r>
      <w:proofErr w:type="spellEnd"/>
      <w:r>
        <w:rPr>
          <w:i/>
        </w:rPr>
        <w:t xml:space="preserve">” sui principi di propagazione della luce e la teoria della visione, sul fenomeno della riflessione della luce e sulla </w:t>
      </w:r>
      <w:proofErr w:type="gramStart"/>
      <w:r>
        <w:rPr>
          <w:i/>
        </w:rPr>
        <w:t>riflessione</w:t>
      </w:r>
      <w:proofErr w:type="gramEnd"/>
      <w:r>
        <w:rPr>
          <w:i/>
        </w:rPr>
        <w:t xml:space="preserve"> mediante specchi piani, come si evince dalla Sch</w:t>
      </w:r>
      <w:r w:rsidR="002D686D">
        <w:rPr>
          <w:i/>
        </w:rPr>
        <w:t>eda di Modulo CLIL che è parte del Documento del Consiglio di Classe del 30 maggio.</w:t>
      </w:r>
    </w:p>
    <w:p w14:paraId="6B180B86" w14:textId="77777777" w:rsidR="003D05FD" w:rsidRDefault="003D05FD" w:rsidP="005F0977">
      <w:pPr>
        <w:jc w:val="both"/>
      </w:pPr>
    </w:p>
    <w:p w14:paraId="147F069F" w14:textId="77777777" w:rsidR="003D05FD" w:rsidRPr="0095629B" w:rsidRDefault="003D05FD" w:rsidP="005F0977">
      <w:pPr>
        <w:jc w:val="both"/>
      </w:pPr>
    </w:p>
    <w:p w14:paraId="682DCDD0" w14:textId="77777777" w:rsidR="005F0977" w:rsidRDefault="005F0977" w:rsidP="005F0977">
      <w:pPr>
        <w:jc w:val="both"/>
      </w:pPr>
    </w:p>
    <w:p w14:paraId="403D8C6A" w14:textId="77777777" w:rsidR="005F0977" w:rsidRDefault="005F0977" w:rsidP="005F0977">
      <w:pPr>
        <w:jc w:val="both"/>
      </w:pPr>
    </w:p>
    <w:p w14:paraId="14408EE9" w14:textId="77777777" w:rsidR="005F0977" w:rsidRDefault="005F0977" w:rsidP="005F0977">
      <w:pPr>
        <w:jc w:val="both"/>
      </w:pPr>
    </w:p>
    <w:p w14:paraId="0BB7304D" w14:textId="77777777" w:rsidR="005F0977" w:rsidRDefault="005F0977" w:rsidP="005F0977">
      <w:pPr>
        <w:jc w:val="both"/>
      </w:pPr>
    </w:p>
    <w:p w14:paraId="0DC4C188" w14:textId="77777777" w:rsidR="005F0977" w:rsidRDefault="005F0977" w:rsidP="005F0977">
      <w:pPr>
        <w:jc w:val="right"/>
      </w:pPr>
      <w:r>
        <w:t>Prof. Giosuè Gargiulo</w:t>
      </w:r>
    </w:p>
    <w:p w14:paraId="504143CA" w14:textId="77777777" w:rsidR="008F37BC" w:rsidRDefault="008F37BC"/>
    <w:sectPr w:rsidR="008F37BC" w:rsidSect="002B61A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D91DE" w14:textId="77777777" w:rsidR="007E236E" w:rsidRDefault="007E236E" w:rsidP="005F0977">
      <w:r>
        <w:separator/>
      </w:r>
    </w:p>
  </w:endnote>
  <w:endnote w:type="continuationSeparator" w:id="0">
    <w:p w14:paraId="44535383" w14:textId="77777777" w:rsidR="007E236E" w:rsidRDefault="007E236E" w:rsidP="005F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27DDD" w14:textId="77777777" w:rsidR="007E236E" w:rsidRDefault="007E236E" w:rsidP="005F0977">
      <w:r>
        <w:separator/>
      </w:r>
    </w:p>
  </w:footnote>
  <w:footnote w:type="continuationSeparator" w:id="0">
    <w:p w14:paraId="1FF0A57A" w14:textId="77777777" w:rsidR="007E236E" w:rsidRDefault="007E236E" w:rsidP="005F0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77"/>
    <w:rsid w:val="00016843"/>
    <w:rsid w:val="002B61A9"/>
    <w:rsid w:val="002D686D"/>
    <w:rsid w:val="003D05FD"/>
    <w:rsid w:val="005F0977"/>
    <w:rsid w:val="007E236E"/>
    <w:rsid w:val="008E0C7E"/>
    <w:rsid w:val="008F37BC"/>
    <w:rsid w:val="0095629B"/>
    <w:rsid w:val="00B61577"/>
    <w:rsid w:val="00B9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AD7E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977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5F0977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F0977"/>
  </w:style>
  <w:style w:type="character" w:styleId="Rimandonotaapidipagina">
    <w:name w:val="footnote reference"/>
    <w:basedOn w:val="Caratterepredefinitoparagrafo"/>
    <w:uiPriority w:val="99"/>
    <w:unhideWhenUsed/>
    <w:rsid w:val="005F097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977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5F0977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F0977"/>
  </w:style>
  <w:style w:type="character" w:styleId="Rimandonotaapidipagina">
    <w:name w:val="footnote reference"/>
    <w:basedOn w:val="Caratterepredefinitoparagrafo"/>
    <w:uiPriority w:val="99"/>
    <w:unhideWhenUsed/>
    <w:rsid w:val="005F09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600</Words>
  <Characters>3423</Characters>
  <Application>Microsoft Macintosh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Giosuè  Gargiulo</dc:creator>
  <cp:keywords/>
  <dc:description/>
  <cp:lastModifiedBy>Giosuè  Gargiulo</cp:lastModifiedBy>
  <cp:revision>2</cp:revision>
  <dcterms:created xsi:type="dcterms:W3CDTF">2020-05-26T00:14:00Z</dcterms:created>
  <dcterms:modified xsi:type="dcterms:W3CDTF">2020-05-26T01:41:00Z</dcterms:modified>
</cp:coreProperties>
</file>